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5D" w:rsidRDefault="0062725D" w:rsidP="00666C6A">
      <w:pPr>
        <w:spacing w:after="0" w:line="240" w:lineRule="auto"/>
        <w:ind w:right="22"/>
      </w:pPr>
      <w:r>
        <w:t xml:space="preserve">                                                                                      </w:t>
      </w:r>
      <w: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 o:ole="" fillcolor="window">
            <v:imagedata r:id="rId4" o:title=""/>
          </v:shape>
          <o:OLEObject Type="Embed" ProgID="Paint.Picture" ShapeID="_x0000_i1025" DrawAspect="Content" ObjectID="_1307280830" r:id="rId5"/>
        </w:object>
      </w:r>
      <w:r>
        <w:t xml:space="preserve">                                             </w:t>
      </w:r>
      <w:r w:rsidRPr="00494DD2">
        <w:rPr>
          <w:noProof/>
          <w:lang w:eastAsia="pt-BR"/>
        </w:rPr>
        <w:pict>
          <v:shape id="Imagem 2" o:spid="_x0000_i1026" type="#_x0000_t75" alt="http://www.ufg.br/uploads/files/logo1.jpg" style="width:57.75pt;height:46.5pt;visibility:visible">
            <v:imagedata r:id="rId6" r:href="rId7"/>
          </v:shape>
        </w:pict>
      </w:r>
      <w:r>
        <w:t xml:space="preserve">                </w:t>
      </w:r>
    </w:p>
    <w:p w:rsidR="0062725D" w:rsidRDefault="0062725D" w:rsidP="00666C6A">
      <w:pPr>
        <w:spacing w:after="0" w:line="240" w:lineRule="auto"/>
        <w:ind w:right="22"/>
        <w:rPr>
          <w:bCs/>
          <w:sz w:val="18"/>
          <w:szCs w:val="18"/>
        </w:rPr>
      </w:pPr>
      <w:r>
        <w:t xml:space="preserve">                                                                    </w:t>
      </w:r>
      <w:r>
        <w:rPr>
          <w:bCs/>
          <w:sz w:val="18"/>
          <w:szCs w:val="18"/>
        </w:rPr>
        <w:t>UNIVERSIDADE FEDERAL DE GOIÁS</w:t>
      </w:r>
    </w:p>
    <w:p w:rsidR="0062725D" w:rsidRDefault="0062725D" w:rsidP="00666C6A">
      <w:pPr>
        <w:pStyle w:val="Heading1"/>
        <w:pBdr>
          <w:bottom w:val="single" w:sz="12" w:space="1" w:color="auto"/>
        </w:pBdr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  <w:sz w:val="18"/>
          <w:szCs w:val="18"/>
        </w:rPr>
        <w:t xml:space="preserve">                                                                           </w:t>
      </w:r>
      <w:r w:rsidRPr="00A74AEE">
        <w:rPr>
          <w:rFonts w:ascii="Times New Roman" w:hAnsi="Times New Roman"/>
          <w:bCs w:val="0"/>
          <w:sz w:val="18"/>
          <w:szCs w:val="18"/>
        </w:rPr>
        <w:t xml:space="preserve">FACULDADE DE </w:t>
      </w:r>
      <w:r>
        <w:rPr>
          <w:rFonts w:ascii="Times New Roman" w:hAnsi="Times New Roman"/>
          <w:bCs w:val="0"/>
          <w:sz w:val="18"/>
          <w:szCs w:val="18"/>
        </w:rPr>
        <w:t>HISTÓRIA</w:t>
      </w:r>
      <w:r w:rsidRPr="00A74AEE">
        <w:rPr>
          <w:rFonts w:ascii="Times New Roman" w:hAnsi="Times New Roman"/>
          <w:bCs w:val="0"/>
        </w:rPr>
        <w:t xml:space="preserve"> </w:t>
      </w:r>
    </w:p>
    <w:p w:rsidR="0062725D" w:rsidRDefault="0062725D" w:rsidP="00666C6A">
      <w:pPr>
        <w:ind w:right="22"/>
        <w:rPr>
          <w:rFonts w:ascii="Times New Roman" w:hAnsi="Times New Roman"/>
          <w:b/>
          <w:color w:val="0000FF"/>
        </w:rPr>
      </w:pPr>
      <w:r w:rsidRPr="00FB6551">
        <w:t xml:space="preserve">                                                                                </w:t>
      </w:r>
      <w:r>
        <w:t xml:space="preserve">                           </w:t>
      </w:r>
      <w:r w:rsidRPr="00FB6551">
        <w:t xml:space="preserve">                                             </w:t>
      </w:r>
    </w:p>
    <w:p w:rsidR="0062725D" w:rsidRPr="00BA5598" w:rsidRDefault="0062725D" w:rsidP="00666C6A">
      <w:pPr>
        <w:tabs>
          <w:tab w:val="center" w:pos="4537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FF"/>
        </w:rPr>
        <w:tab/>
      </w:r>
      <w:r w:rsidRPr="00BA5598">
        <w:rPr>
          <w:rFonts w:ascii="Times New Roman" w:hAnsi="Times New Roman"/>
          <w:b/>
          <w:color w:val="000000"/>
          <w:sz w:val="28"/>
          <w:szCs w:val="28"/>
        </w:rPr>
        <w:t xml:space="preserve">EDITAL  Nº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BA5598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BA5598">
        <w:rPr>
          <w:rFonts w:ascii="Times New Roman" w:hAnsi="Times New Roman"/>
          <w:b/>
          <w:color w:val="000000"/>
          <w:sz w:val="28"/>
          <w:szCs w:val="28"/>
        </w:rPr>
        <w:t>/200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62725D" w:rsidRDefault="0062725D" w:rsidP="00666C6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2725D" w:rsidRDefault="0062725D" w:rsidP="00666C6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ab/>
        <w:t>O Diretor da Faculdade de História faz saber aos interessados que, fundamentado na Lei nº 8.745/93, alterada pela Lei nº 9.849/99, encontram</w:t>
      </w:r>
      <w:r>
        <w:rPr>
          <w:rFonts w:ascii="Times New Roman" w:hAnsi="Times New Roman"/>
          <w:color w:val="000000"/>
        </w:rPr>
        <w:noBreakHyphen/>
        <w:t>se abertas as inscrições ao Processo Seletivo Simplificado (Processo nº 23070.010321/2009-31) para contratação de Professor Substituto, observando</w:t>
      </w:r>
      <w:r>
        <w:rPr>
          <w:rFonts w:ascii="Times New Roman" w:hAnsi="Times New Roman"/>
          <w:color w:val="000000"/>
        </w:rPr>
        <w:noBreakHyphen/>
        <w:t>se o que contém a Resolução nº 373 do CCEP de 02 de março de 1994 e as seguintes condições: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01. DA VAGA: 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 Faculdade de História</w:t>
      </w:r>
    </w:p>
    <w:p w:rsidR="0062725D" w:rsidRPr="00BA5598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1.2 Área: </w:t>
      </w:r>
      <w:r>
        <w:rPr>
          <w:rFonts w:ascii="Times New Roman" w:hAnsi="Times New Roman"/>
          <w:b/>
          <w:color w:val="000000"/>
        </w:rPr>
        <w:t xml:space="preserve">História da América  </w:t>
      </w:r>
      <w:r w:rsidRPr="00BA5598">
        <w:rPr>
          <w:rFonts w:ascii="Times New Roman" w:hAnsi="Times New Roman"/>
          <w:color w:val="000000"/>
        </w:rPr>
        <w:t>(20 horas)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62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1.3 Nº de vagas: </w:t>
      </w:r>
      <w:r>
        <w:rPr>
          <w:rFonts w:ascii="Times New Roman" w:hAnsi="Times New Roman"/>
          <w:b/>
          <w:color w:val="000000"/>
        </w:rPr>
        <w:t>01 (uma)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02. DA INSCRIÇÃO</w:t>
      </w:r>
      <w:r>
        <w:rPr>
          <w:rFonts w:ascii="Times New Roman" w:hAnsi="Times New Roman"/>
          <w:color w:val="000000"/>
        </w:rPr>
        <w:t>: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6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 Período: 15 a 25/06/2009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 Local: Secretaria da Faculdade de História (Campus II)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Fones: 3521-1166 ou 3521-1130</w:t>
      </w:r>
    </w:p>
    <w:p w:rsidR="0062725D" w:rsidRDefault="0062725D" w:rsidP="00666C6A">
      <w:pPr>
        <w:tabs>
          <w:tab w:val="left" w:pos="0"/>
          <w:tab w:val="left" w:pos="624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  Horário: 8 às 12 horas e das 14 às 17 horas</w:t>
      </w:r>
    </w:p>
    <w:p w:rsidR="0062725D" w:rsidRDefault="0062725D" w:rsidP="00666C6A">
      <w:pPr>
        <w:pStyle w:val="BodyTextIndent"/>
        <w:tabs>
          <w:tab w:val="clear" w:pos="1248"/>
          <w:tab w:val="left" w:pos="1560"/>
        </w:tabs>
        <w:rPr>
          <w:rFonts w:ascii="Times New Roman" w:hAnsi="Times New Roman"/>
        </w:rPr>
      </w:pPr>
      <w:r>
        <w:rPr>
          <w:rFonts w:ascii="Times New Roman" w:hAnsi="Times New Roman"/>
        </w:rPr>
        <w:t>2.4. Taxa: R$ 45,00 (quarenta e cinco reais). A Guia de Recolhimento da União(GRU) se encontra na Secretaria da Unidade. Preencher  o nome  e o CPF do candidato e recolher em qualquer agência do Banco do Brasil.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624"/>
        <w:jc w:val="both"/>
        <w:rPr>
          <w:rFonts w:ascii="Times New Roman" w:hAnsi="Times New Roman"/>
          <w:b/>
          <w:color w:val="000000"/>
        </w:rPr>
      </w:pP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firstLine="62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Documentos Exigidos:</w:t>
      </w:r>
    </w:p>
    <w:p w:rsidR="0062725D" w:rsidRPr="000650A5" w:rsidRDefault="0062725D" w:rsidP="00666C6A">
      <w:pPr>
        <w:pStyle w:val="BodyText"/>
        <w:ind w:left="1134" w:hanging="11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ab/>
        <w:t xml:space="preserve">   a) Diploma de Graduação em História e/ou áreas afins </w:t>
      </w:r>
      <w:r w:rsidRPr="000650A5">
        <w:rPr>
          <w:rFonts w:ascii="Times New Roman" w:hAnsi="Times New Roman"/>
          <w:color w:val="000000"/>
        </w:rPr>
        <w:t xml:space="preserve">com Mestrado em História ou graduação em História com Mestrado em História e/ou áreas afins. </w:t>
      </w:r>
    </w:p>
    <w:p w:rsidR="0062725D" w:rsidRDefault="0062725D" w:rsidP="00666C6A">
      <w:pPr>
        <w:tabs>
          <w:tab w:val="left" w:pos="624"/>
          <w:tab w:val="left" w:pos="113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left="1134" w:hanging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   b) CurriculumVitae, com títulos devidamente comprovados e cópia dos documentos  pessoais;</w:t>
      </w:r>
    </w:p>
    <w:p w:rsidR="0062725D" w:rsidRDefault="0062725D" w:rsidP="00666C6A">
      <w:pPr>
        <w:tabs>
          <w:tab w:val="left" w:pos="624"/>
          <w:tab w:val="left" w:pos="113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left="1134" w:hanging="11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c) Comprovante de recolhimento da taxa de inscrição.</w:t>
      </w:r>
    </w:p>
    <w:p w:rsidR="0062725D" w:rsidRDefault="0062725D" w:rsidP="00666C6A">
      <w:pPr>
        <w:pStyle w:val="BodyText"/>
        <w:tabs>
          <w:tab w:val="clear" w:pos="1560"/>
          <w:tab w:val="left" w:pos="0"/>
          <w:tab w:val="left" w:pos="1248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62725D" w:rsidRDefault="0062725D" w:rsidP="00666C6A">
      <w:pPr>
        <w:pStyle w:val="BodyText"/>
        <w:tabs>
          <w:tab w:val="clear" w:pos="1560"/>
          <w:tab w:val="left" w:pos="0"/>
          <w:tab w:val="left" w:pos="1248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03. DA CONTRATAÇÃO</w:t>
      </w:r>
      <w:r>
        <w:rPr>
          <w:rFonts w:ascii="Times New Roman" w:hAnsi="Times New Roman"/>
          <w:color w:val="000000"/>
        </w:rPr>
        <w:t>:</w:t>
      </w:r>
    </w:p>
    <w:p w:rsidR="0062725D" w:rsidRDefault="0062725D" w:rsidP="00666C6A">
      <w:pPr>
        <w:tabs>
          <w:tab w:val="left" w:pos="1134"/>
          <w:tab w:val="left" w:pos="1248"/>
          <w:tab w:val="left" w:pos="156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left="1134" w:hanging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 Contrato: </w:t>
      </w:r>
      <w:r>
        <w:rPr>
          <w:rFonts w:ascii="Times New Roman" w:hAnsi="Times New Roman"/>
          <w:color w:val="000000"/>
        </w:rPr>
        <w:noBreakHyphen/>
        <w:t xml:space="preserve"> Contrato de locação de serviços, por tempo determinado, com início previsto a partir da publicação da Portaria de contratação no D.O.U. até 31/12/2009, com possibilidade de prorrogação até o limite de 24 (vinte e quatro) meses. </w:t>
      </w:r>
    </w:p>
    <w:p w:rsidR="0062725D" w:rsidRPr="00EC3F5C" w:rsidRDefault="0062725D" w:rsidP="00666C6A">
      <w:pPr>
        <w:tabs>
          <w:tab w:val="left" w:pos="1134"/>
          <w:tab w:val="left" w:pos="1248"/>
          <w:tab w:val="left" w:pos="156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ind w:left="1134" w:hanging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3.2. Remuneração Mensal: R$ 1.901,09 </w:t>
      </w:r>
      <w:r w:rsidRPr="00EC3F5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Um mil e novecentos e um reais e nove centavos</w:t>
      </w:r>
      <w:r w:rsidRPr="00EC3F5C">
        <w:rPr>
          <w:rFonts w:ascii="Times New Roman" w:hAnsi="Times New Roman"/>
          <w:sz w:val="20"/>
        </w:rPr>
        <w:t>)</w:t>
      </w:r>
    </w:p>
    <w:p w:rsidR="0062725D" w:rsidRDefault="0062725D" w:rsidP="00666C6A">
      <w:pPr>
        <w:pStyle w:val="BodyText"/>
        <w:tabs>
          <w:tab w:val="clear" w:pos="624"/>
          <w:tab w:val="clear" w:pos="1560"/>
          <w:tab w:val="left" w:pos="1134"/>
          <w:tab w:val="left" w:pos="1248"/>
        </w:tabs>
        <w:ind w:left="993" w:hanging="99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3.3. Carga Horária Semanal: 20 (vinte) horas semanais, devendo ministrar, no         mínimo, 08(oito) horas-aulas por semana.               </w:t>
      </w:r>
    </w:p>
    <w:p w:rsidR="0062725D" w:rsidRDefault="0062725D" w:rsidP="00666C6A">
      <w:pPr>
        <w:pStyle w:val="BodyText"/>
        <w:tabs>
          <w:tab w:val="clear" w:pos="1560"/>
          <w:tab w:val="left" w:pos="0"/>
          <w:tab w:val="left" w:pos="1248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04. DO PROCESSO SELETIVO:</w:t>
      </w:r>
    </w:p>
    <w:p w:rsidR="0062725D" w:rsidRDefault="0062725D" w:rsidP="00666C6A">
      <w:pPr>
        <w:pStyle w:val="BodyTextIndent3"/>
        <w:rPr>
          <w:rFonts w:ascii="Times New Roman" w:hAnsi="Times New Roman"/>
        </w:rPr>
      </w:pPr>
      <w:r>
        <w:rPr>
          <w:rFonts w:ascii="Times New Roman" w:hAnsi="Times New Roman"/>
        </w:rPr>
        <w:t>4.1.  Prova: Prova Didática, com duração de 50 (Cinqüenta) minutos e realizada perante Comissão Examinadora a ser designada pela Direção da Faculdade de História</w:t>
      </w:r>
      <w:r>
        <w:rPr>
          <w:rFonts w:ascii="Times New Roman" w:hAnsi="Times New Roman"/>
          <w:vanish/>
        </w:rPr>
        <w:t>isH</w:t>
      </w:r>
      <w:r>
        <w:rPr>
          <w:rFonts w:ascii="Times New Roman" w:hAnsi="Times New Roman"/>
        </w:rPr>
        <w:t xml:space="preserve">, composta por 3 (três) professores, preferencialmente doutores. 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24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Obs.:</w:t>
      </w:r>
      <w:r>
        <w:rPr>
          <w:rFonts w:ascii="Times New Roman" w:hAnsi="Times New Roman"/>
          <w:color w:val="000000"/>
        </w:rPr>
        <w:t xml:space="preserve"> O não cumprimento deste quesito implicará na eliminação automática do candidato.</w:t>
      </w:r>
    </w:p>
    <w:p w:rsidR="0062725D" w:rsidRDefault="0062725D" w:rsidP="00666C6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 Programa e Pontos: Será organizada e entregue ao(s) candidato(s) no ato da inscrição, uma lista de 10 (dez) pontos para a prova didática.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248" w:hanging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4.3.  Sorteio do Ponto: O dia, horário e local do sorteio do ponto será avisado a cada candidato antecipadamente. A prova será realizada, no mínimo, 24 (vinte e quatro) horas após o sorteio do ponto.  </w:t>
      </w:r>
    </w:p>
    <w:p w:rsidR="0062725D" w:rsidRDefault="0062725D" w:rsidP="00666C6A">
      <w:pPr>
        <w:tabs>
          <w:tab w:val="left" w:pos="709"/>
          <w:tab w:val="left" w:pos="1276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248" w:hanging="53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4.4. Seleção dos Candidatos: Cada Membro da Comissão Examinadora atribuirá a cada candidato uma nota variável de 0(zero) a 10(dez) e serão aproveitados os candidatos que, a partir da média mínima 7,0 (sete), obtiverem maior média, nos limites do Parágrafo único do art. 10 desta Resolução.</w:t>
      </w:r>
    </w:p>
    <w:p w:rsidR="0062725D" w:rsidRDefault="0062725D" w:rsidP="00666C6A">
      <w:pPr>
        <w:pStyle w:val="BodyText3"/>
        <w:tabs>
          <w:tab w:val="clear" w:pos="0"/>
        </w:tabs>
        <w:ind w:left="113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4.5.  Tempo de validade da seleção: O processo seletivo terá sua eficácia até 31/12/2009.</w:t>
      </w:r>
    </w:p>
    <w:p w:rsidR="0062725D" w:rsidRDefault="0062725D" w:rsidP="00666C6A">
      <w:pPr>
        <w:tabs>
          <w:tab w:val="left" w:pos="1134"/>
          <w:tab w:val="left" w:pos="1276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134" w:hanging="567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4.6.  Divulgação do resultado: A Comissão Examinadora divulgará o dia, a hora e o local em que será proclamado o resultado final do julgamento da Prova Didática</w:t>
      </w:r>
      <w:r>
        <w:rPr>
          <w:rFonts w:ascii="Times New Roman" w:hAnsi="Times New Roman"/>
          <w:b/>
          <w:color w:val="000000"/>
        </w:rPr>
        <w:t>.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color w:val="000000"/>
        </w:rPr>
      </w:pP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05. DO RECURSO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1248" w:hanging="6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5.1. Prazo para recurso: Nas 24 (vinte e quatro) horas a que se seguirem ao encerramento da proclamação do resultado, o(s) candidato(s) poderá(ão) interpor recurso, cabendo à Comissão Examinadora recebê</w:t>
      </w:r>
      <w:r>
        <w:rPr>
          <w:rFonts w:ascii="Times New Roman" w:hAnsi="Times New Roman"/>
          <w:color w:val="000000"/>
        </w:rPr>
        <w:noBreakHyphen/>
        <w:t>lo, instruí</w:t>
      </w:r>
      <w:r>
        <w:rPr>
          <w:rFonts w:ascii="Times New Roman" w:hAnsi="Times New Roman"/>
          <w:color w:val="000000"/>
        </w:rPr>
        <w:noBreakHyphen/>
        <w:t>lo e encaminhá</w:t>
      </w:r>
      <w:r>
        <w:rPr>
          <w:rFonts w:ascii="Times New Roman" w:hAnsi="Times New Roman"/>
          <w:color w:val="000000"/>
        </w:rPr>
        <w:noBreakHyphen/>
        <w:t>lo ao Conselho Diretor da Unidade para apreciação.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</w:rPr>
      </w:pP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</w:rPr>
      </w:pP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27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softHyphen/>
        <w:t>Goiânia, 15 de junho de 2009.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firstLine="270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  <w:sz w:val="20"/>
        </w:rPr>
      </w:pP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color w:val="000000"/>
          <w:sz w:val="20"/>
        </w:rPr>
      </w:pPr>
    </w:p>
    <w:p w:rsidR="0062725D" w:rsidRPr="00560950" w:rsidRDefault="0062725D" w:rsidP="00666C6A">
      <w:pPr>
        <w:pStyle w:val="Heading3"/>
        <w:spacing w:line="240" w:lineRule="auto"/>
        <w:jc w:val="center"/>
        <w:rPr>
          <w:rFonts w:ascii="Times New Roman" w:hAnsi="Times New Roman"/>
          <w:b w:val="0"/>
          <w:bCs w:val="0"/>
          <w:i/>
          <w:color w:val="auto"/>
        </w:rPr>
      </w:pPr>
      <w:r w:rsidRPr="00560950">
        <w:rPr>
          <w:rFonts w:ascii="Times New Roman" w:hAnsi="Times New Roman"/>
          <w:b w:val="0"/>
          <w:bCs w:val="0"/>
          <w:i/>
          <w:color w:val="auto"/>
        </w:rPr>
        <w:t>Prof. Dr. Leandro Mendes Rocha</w:t>
      </w:r>
    </w:p>
    <w:p w:rsidR="0062725D" w:rsidRDefault="0062725D" w:rsidP="00666C6A">
      <w:pPr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Diretor da Faculdade de História/UFG</w:t>
      </w:r>
    </w:p>
    <w:p w:rsidR="0062725D" w:rsidRDefault="0062725D" w:rsidP="00666C6A"/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i/>
          <w:color w:val="000000"/>
        </w:rPr>
      </w:pPr>
    </w:p>
    <w:p w:rsidR="0062725D" w:rsidRDefault="0062725D" w:rsidP="00666C6A">
      <w:pPr>
        <w:tabs>
          <w:tab w:val="left" w:pos="0"/>
          <w:tab w:val="left" w:pos="624"/>
          <w:tab w:val="left" w:pos="1248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i/>
          <w:color w:val="0000FF"/>
        </w:rPr>
      </w:pPr>
    </w:p>
    <w:p w:rsidR="0062725D" w:rsidRDefault="0062725D" w:rsidP="00666C6A">
      <w:pPr>
        <w:spacing w:line="360" w:lineRule="auto"/>
        <w:ind w:right="22"/>
        <w:jc w:val="center"/>
      </w:pPr>
      <w:r w:rsidRPr="00E50D2E">
        <w:t xml:space="preserve">PROGRAMA PARA O PROCESSO SELETIVO </w:t>
      </w:r>
      <w:r>
        <w:t xml:space="preserve">– PROFESSOR SUBSTITUTO </w:t>
      </w:r>
    </w:p>
    <w:p w:rsidR="0062725D" w:rsidRPr="002F50FC" w:rsidRDefault="0062725D" w:rsidP="00666C6A">
      <w:pPr>
        <w:spacing w:line="360" w:lineRule="auto"/>
        <w:ind w:right="22"/>
        <w:jc w:val="center"/>
        <w:rPr>
          <w:rStyle w:val="HTMLTypewriter"/>
          <w:b/>
        </w:rPr>
      </w:pPr>
      <w:r w:rsidRPr="00E50D2E">
        <w:t xml:space="preserve">ÁREA: </w:t>
      </w:r>
      <w:r w:rsidRPr="002F50FC">
        <w:rPr>
          <w:b/>
        </w:rPr>
        <w:t>HISTÓRIA DA AMÉRICA</w:t>
      </w:r>
    </w:p>
    <w:p w:rsidR="0062725D" w:rsidRPr="00E50D2E" w:rsidRDefault="0062725D" w:rsidP="00666C6A">
      <w:pPr>
        <w:ind w:right="22"/>
        <w:jc w:val="center"/>
        <w:rPr>
          <w:rStyle w:val="HTMLTypewriter"/>
          <w:b/>
        </w:rPr>
      </w:pPr>
    </w:p>
    <w:p w:rsidR="0062725D" w:rsidRPr="003D4AEB" w:rsidRDefault="0062725D" w:rsidP="00666C6A">
      <w:pPr>
        <w:spacing w:line="360" w:lineRule="auto"/>
        <w:rPr>
          <w:color w:val="333333"/>
        </w:rPr>
      </w:pPr>
      <w:r w:rsidRPr="003D4AEB">
        <w:rPr>
          <w:color w:val="333333"/>
        </w:rPr>
        <w:t>1. As civilizações pré-colombianas: maias, astecas e incas.</w:t>
      </w:r>
    </w:p>
    <w:p w:rsidR="0062725D" w:rsidRPr="003D4AEB" w:rsidRDefault="0062725D" w:rsidP="00666C6A">
      <w:pPr>
        <w:spacing w:line="360" w:lineRule="auto"/>
        <w:ind w:left="426" w:hanging="426"/>
        <w:rPr>
          <w:color w:val="333333"/>
        </w:rPr>
      </w:pPr>
      <w:smartTag w:uri="urn:schemas-microsoft-com:office:smarttags" w:element="metricconverter">
        <w:smartTagPr>
          <w:attr w:name="ProductID" w:val="2. A"/>
        </w:smartTagPr>
        <w:r w:rsidRPr="003D4AEB">
          <w:rPr>
            <w:color w:val="333333"/>
          </w:rPr>
          <w:t>2. A</w:t>
        </w:r>
      </w:smartTag>
      <w:r w:rsidRPr="003D4AEB">
        <w:rPr>
          <w:color w:val="333333"/>
        </w:rPr>
        <w:t xml:space="preserve"> conquista das Américas: a visão dos brancos e a visão dos índios.</w:t>
      </w:r>
    </w:p>
    <w:p w:rsidR="0062725D" w:rsidRPr="003D4AEB" w:rsidRDefault="0062725D" w:rsidP="00666C6A">
      <w:pPr>
        <w:spacing w:line="360" w:lineRule="auto"/>
        <w:rPr>
          <w:color w:val="333333"/>
        </w:rPr>
      </w:pPr>
      <w:smartTag w:uri="urn:schemas-microsoft-com:office:smarttags" w:element="metricconverter">
        <w:smartTagPr>
          <w:attr w:name="ProductID" w:val="3. A"/>
        </w:smartTagPr>
        <w:r w:rsidRPr="003D4AEB">
          <w:rPr>
            <w:color w:val="333333"/>
          </w:rPr>
          <w:t>3. A</w:t>
        </w:r>
      </w:smartTag>
      <w:r w:rsidRPr="003D4AEB">
        <w:rPr>
          <w:color w:val="333333"/>
        </w:rPr>
        <w:t xml:space="preserve"> "conquista espiritual" do México e do Peru.</w:t>
      </w:r>
    </w:p>
    <w:p w:rsidR="0062725D" w:rsidRPr="003D4AEB" w:rsidRDefault="0062725D" w:rsidP="00666C6A">
      <w:pPr>
        <w:spacing w:line="360" w:lineRule="auto"/>
        <w:ind w:left="426" w:hanging="426"/>
        <w:rPr>
          <w:color w:val="333333"/>
        </w:rPr>
      </w:pPr>
      <w:smartTag w:uri="urn:schemas-microsoft-com:office:smarttags" w:element="metricconverter">
        <w:smartTagPr>
          <w:attr w:name="ProductID" w:val="4. A"/>
        </w:smartTagPr>
        <w:r w:rsidRPr="003D4AEB">
          <w:rPr>
            <w:color w:val="333333"/>
          </w:rPr>
          <w:t>4. A</w:t>
        </w:r>
      </w:smartTag>
      <w:r w:rsidRPr="003D4AEB">
        <w:rPr>
          <w:color w:val="333333"/>
        </w:rPr>
        <w:t xml:space="preserve"> questão indígena nas colônias inglesas da América do Norte.</w:t>
      </w:r>
    </w:p>
    <w:p w:rsidR="0062725D" w:rsidRPr="003D4AEB" w:rsidRDefault="0062725D" w:rsidP="00666C6A">
      <w:pPr>
        <w:spacing w:line="360" w:lineRule="auto"/>
        <w:rPr>
          <w:color w:val="333333"/>
        </w:rPr>
      </w:pPr>
      <w:smartTag w:uri="urn:schemas-microsoft-com:office:smarttags" w:element="metricconverter">
        <w:smartTagPr>
          <w:attr w:name="ProductID" w:val="5. A"/>
        </w:smartTagPr>
        <w:r w:rsidRPr="003D4AEB">
          <w:rPr>
            <w:color w:val="333333"/>
          </w:rPr>
          <w:t>5. A</w:t>
        </w:r>
      </w:smartTag>
      <w:r w:rsidRPr="003D4AEB">
        <w:rPr>
          <w:color w:val="333333"/>
        </w:rPr>
        <w:t xml:space="preserve"> cultura na América espanhola colonial.</w:t>
      </w:r>
    </w:p>
    <w:p w:rsidR="0062725D" w:rsidRPr="003D4AEB" w:rsidRDefault="0062725D" w:rsidP="00666C6A">
      <w:pPr>
        <w:spacing w:line="360" w:lineRule="auto"/>
        <w:rPr>
          <w:color w:val="333333"/>
        </w:rPr>
      </w:pPr>
      <w:r w:rsidRPr="003D4AEB">
        <w:rPr>
          <w:color w:val="333333"/>
        </w:rPr>
        <w:t>6. Açúcar e escravidão no Caribe colonial.</w:t>
      </w:r>
    </w:p>
    <w:p w:rsidR="0062725D" w:rsidRPr="003D4AEB" w:rsidRDefault="0062725D" w:rsidP="00666C6A">
      <w:pPr>
        <w:spacing w:line="360" w:lineRule="auto"/>
        <w:rPr>
          <w:color w:val="333333"/>
        </w:rPr>
      </w:pPr>
      <w:r w:rsidRPr="003D4AEB">
        <w:rPr>
          <w:color w:val="333333"/>
        </w:rPr>
        <w:t>7. Os processos de independência nas Américas.</w:t>
      </w:r>
    </w:p>
    <w:p w:rsidR="0062725D" w:rsidRPr="003D4AEB" w:rsidRDefault="0062725D" w:rsidP="00666C6A">
      <w:pPr>
        <w:spacing w:line="360" w:lineRule="auto"/>
        <w:ind w:left="426" w:hanging="426"/>
        <w:rPr>
          <w:color w:val="333333"/>
        </w:rPr>
      </w:pPr>
      <w:r w:rsidRPr="003D4AEB">
        <w:rPr>
          <w:color w:val="333333"/>
        </w:rPr>
        <w:t>8. Identidade nacional e identidade regional na América Latina.</w:t>
      </w:r>
    </w:p>
    <w:p w:rsidR="0062725D" w:rsidRPr="003D4AEB" w:rsidRDefault="0062725D" w:rsidP="00666C6A">
      <w:pPr>
        <w:spacing w:line="360" w:lineRule="auto"/>
        <w:rPr>
          <w:color w:val="333333"/>
        </w:rPr>
      </w:pPr>
      <w:r w:rsidRPr="003D4AEB">
        <w:rPr>
          <w:color w:val="333333"/>
        </w:rPr>
        <w:t>9. História e literatura na Hispano-América.</w:t>
      </w:r>
    </w:p>
    <w:p w:rsidR="0062725D" w:rsidRPr="003D4AEB" w:rsidRDefault="0062725D" w:rsidP="00666C6A">
      <w:pPr>
        <w:spacing w:line="360" w:lineRule="auto"/>
        <w:rPr>
          <w:color w:val="333333"/>
        </w:rPr>
      </w:pPr>
      <w:r w:rsidRPr="003D4AEB">
        <w:rPr>
          <w:color w:val="333333"/>
        </w:rPr>
        <w:t>10. As relações Estadas Unidos e América Latina.</w:t>
      </w:r>
    </w:p>
    <w:p w:rsidR="0062725D" w:rsidRDefault="0062725D" w:rsidP="00666C6A">
      <w:pPr>
        <w:rPr>
          <w:rFonts w:ascii="Arial" w:hAnsi="Arial" w:cs="Arial"/>
          <w:szCs w:val="24"/>
        </w:rPr>
      </w:pPr>
    </w:p>
    <w:p w:rsidR="0062725D" w:rsidRDefault="0062725D" w:rsidP="00666C6A"/>
    <w:p w:rsidR="0062725D" w:rsidRPr="003D4AEB" w:rsidRDefault="0062725D" w:rsidP="00666C6A">
      <w:r w:rsidRPr="00134D40">
        <w:t> </w:t>
      </w:r>
      <w:r w:rsidRPr="00EC6685">
        <w:rPr>
          <w:rStyle w:val="HTMLTypewriter"/>
        </w:rPr>
        <w:t xml:space="preserve"> </w:t>
      </w:r>
    </w:p>
    <w:p w:rsidR="0062725D" w:rsidRDefault="0062725D"/>
    <w:sectPr w:rsidR="0062725D" w:rsidSect="00A90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6A"/>
    <w:rsid w:val="000650A5"/>
    <w:rsid w:val="00134D40"/>
    <w:rsid w:val="001859CB"/>
    <w:rsid w:val="002F50FC"/>
    <w:rsid w:val="00354D8A"/>
    <w:rsid w:val="003D4AEB"/>
    <w:rsid w:val="00494DD2"/>
    <w:rsid w:val="00560950"/>
    <w:rsid w:val="00592003"/>
    <w:rsid w:val="0062725D"/>
    <w:rsid w:val="00666C6A"/>
    <w:rsid w:val="008B64BB"/>
    <w:rsid w:val="009669A4"/>
    <w:rsid w:val="00A74AEE"/>
    <w:rsid w:val="00A90C7D"/>
    <w:rsid w:val="00BA5598"/>
    <w:rsid w:val="00C25E3F"/>
    <w:rsid w:val="00CE7BAB"/>
    <w:rsid w:val="00D9577F"/>
    <w:rsid w:val="00E50D2E"/>
    <w:rsid w:val="00EC3F5C"/>
    <w:rsid w:val="00EC6685"/>
    <w:rsid w:val="00F64DAC"/>
    <w:rsid w:val="00F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locked="1" w:semiHidden="0" w:uiPriority="0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66C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C6A"/>
    <w:pPr>
      <w:keepNext/>
      <w:widowControl w:val="0"/>
      <w:tabs>
        <w:tab w:val="center" w:pos="4537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jc w:val="both"/>
      <w:outlineLvl w:val="0"/>
    </w:pPr>
    <w:rPr>
      <w:rFonts w:ascii="Courier" w:eastAsia="Times New Roman" w:hAnsi="Courier"/>
      <w:b/>
      <w:bCs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6C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C6A"/>
    <w:rPr>
      <w:rFonts w:ascii="Courier" w:hAnsi="Courier" w:cs="Times New Roman"/>
      <w:b/>
      <w:bCs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C6A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66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C6A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66C6A"/>
    <w:pPr>
      <w:widowControl w:val="0"/>
      <w:tabs>
        <w:tab w:val="left" w:pos="624"/>
        <w:tab w:val="left" w:pos="156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jc w:val="both"/>
    </w:pPr>
    <w:rPr>
      <w:rFonts w:ascii="Courier" w:eastAsia="Times New Roman" w:hAnsi="Courier"/>
      <w:sz w:val="24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C6A"/>
    <w:rPr>
      <w:rFonts w:ascii="Courier" w:hAnsi="Courier" w:cs="Times New Roman"/>
      <w:snapToGrid w:val="0"/>
      <w:sz w:val="20"/>
      <w:szCs w:val="20"/>
      <w:lang w:eastAsia="pt-BR"/>
    </w:rPr>
  </w:style>
  <w:style w:type="paragraph" w:styleId="BodyTextIndent">
    <w:name w:val="Body Text Indent"/>
    <w:basedOn w:val="Normal"/>
    <w:link w:val="BodyTextIndentChar"/>
    <w:uiPriority w:val="99"/>
    <w:rsid w:val="00666C6A"/>
    <w:pPr>
      <w:widowControl w:val="0"/>
      <w:tabs>
        <w:tab w:val="left" w:pos="0"/>
        <w:tab w:val="left" w:pos="1248"/>
        <w:tab w:val="left" w:pos="1276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ind w:left="1276" w:hanging="652"/>
      <w:jc w:val="both"/>
    </w:pPr>
    <w:rPr>
      <w:rFonts w:ascii="Courier" w:eastAsia="Times New Roman" w:hAnsi="Courier"/>
      <w:color w:val="000000"/>
      <w:sz w:val="24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6C6A"/>
    <w:rPr>
      <w:rFonts w:ascii="Courier" w:hAnsi="Courier" w:cs="Times New Roman"/>
      <w:snapToGrid w:val="0"/>
      <w:color w:val="000000"/>
      <w:sz w:val="20"/>
      <w:szCs w:val="20"/>
      <w:lang w:eastAsia="pt-BR"/>
    </w:rPr>
  </w:style>
  <w:style w:type="paragraph" w:styleId="BodyTextIndent2">
    <w:name w:val="Body Text Indent 2"/>
    <w:basedOn w:val="Normal"/>
    <w:link w:val="BodyTextIndent2Char"/>
    <w:uiPriority w:val="99"/>
    <w:rsid w:val="00666C6A"/>
    <w:pPr>
      <w:widowControl w:val="0"/>
      <w:tabs>
        <w:tab w:val="left" w:pos="624"/>
        <w:tab w:val="left" w:pos="1248"/>
        <w:tab w:val="left" w:pos="1418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ind w:left="1276" w:hanging="1276"/>
      <w:jc w:val="both"/>
    </w:pPr>
    <w:rPr>
      <w:rFonts w:ascii="Courier" w:eastAsia="Times New Roman" w:hAnsi="Courier"/>
      <w:color w:val="000000"/>
      <w:sz w:val="24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6C6A"/>
    <w:rPr>
      <w:rFonts w:ascii="Courier" w:hAnsi="Courier" w:cs="Times New Roman"/>
      <w:snapToGrid w:val="0"/>
      <w:color w:val="000000"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rsid w:val="00666C6A"/>
    <w:pPr>
      <w:widowControl w:val="0"/>
      <w:tabs>
        <w:tab w:val="left" w:pos="0"/>
        <w:tab w:val="left" w:pos="624"/>
        <w:tab w:val="left" w:pos="1248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jc w:val="both"/>
    </w:pPr>
    <w:rPr>
      <w:rFonts w:ascii="Courier" w:eastAsia="Times New Roman" w:hAnsi="Courier"/>
      <w:color w:val="000000"/>
      <w:sz w:val="24"/>
      <w:szCs w:val="20"/>
      <w:lang w:eastAsia="pt-B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66C6A"/>
    <w:rPr>
      <w:rFonts w:ascii="Courier" w:hAnsi="Courier" w:cs="Times New Roman"/>
      <w:snapToGrid w:val="0"/>
      <w:color w:val="000000"/>
      <w:sz w:val="20"/>
      <w:szCs w:val="20"/>
      <w:lang w:eastAsia="pt-BR"/>
    </w:rPr>
  </w:style>
  <w:style w:type="paragraph" w:styleId="BodyTextIndent3">
    <w:name w:val="Body Text Indent 3"/>
    <w:basedOn w:val="Normal"/>
    <w:link w:val="BodyTextIndent3Char"/>
    <w:uiPriority w:val="99"/>
    <w:rsid w:val="00666C6A"/>
    <w:pPr>
      <w:widowControl w:val="0"/>
      <w:tabs>
        <w:tab w:val="left" w:pos="0"/>
        <w:tab w:val="left" w:pos="1248"/>
        <w:tab w:val="left" w:pos="1276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after="0" w:line="240" w:lineRule="auto"/>
      <w:ind w:left="1276" w:hanging="556"/>
      <w:jc w:val="both"/>
    </w:pPr>
    <w:rPr>
      <w:rFonts w:ascii="Courier" w:eastAsia="Times New Roman" w:hAnsi="Courier"/>
      <w:color w:val="000000"/>
      <w:sz w:val="24"/>
      <w:szCs w:val="20"/>
      <w:lang w:eastAsia="pt-B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66C6A"/>
    <w:rPr>
      <w:rFonts w:ascii="Courier" w:hAnsi="Courier" w:cs="Times New Roman"/>
      <w:snapToGrid w:val="0"/>
      <w:color w:val="000000"/>
      <w:sz w:val="20"/>
      <w:szCs w:val="20"/>
      <w:lang w:eastAsia="pt-BR"/>
    </w:rPr>
  </w:style>
  <w:style w:type="paragraph" w:styleId="HTMLPreformatted">
    <w:name w:val="HTML Preformatted"/>
    <w:basedOn w:val="Normal"/>
    <w:link w:val="HTMLPreformattedChar"/>
    <w:uiPriority w:val="99"/>
    <w:rsid w:val="00666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66C6A"/>
    <w:rPr>
      <w:rFonts w:ascii="Courier New" w:hAnsi="Courier New" w:cs="Courier New"/>
      <w:sz w:val="24"/>
      <w:szCs w:val="24"/>
      <w:lang w:eastAsia="pt-BR"/>
    </w:rPr>
  </w:style>
  <w:style w:type="character" w:styleId="HTMLTypewriter">
    <w:name w:val="HTML Typewriter"/>
    <w:basedOn w:val="DefaultParagraphFont"/>
    <w:uiPriority w:val="99"/>
    <w:rsid w:val="00666C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ufg.br/uploads/files/log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714</Words>
  <Characters>3856</Characters>
  <Application>Microsoft Office Outlook</Application>
  <DocSecurity>0</DocSecurity>
  <Lines>0</Lines>
  <Paragraphs>0</Paragraphs>
  <ScaleCrop>false</ScaleCrop>
  <Company>FCHF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</dc:title>
  <dc:subject/>
  <dc:creator>Gustavo Antônio</dc:creator>
  <cp:keywords/>
  <dc:description/>
  <cp:lastModifiedBy>Marco Aurélio</cp:lastModifiedBy>
  <cp:revision>2</cp:revision>
  <cp:lastPrinted>2009-06-16T16:48:00Z</cp:lastPrinted>
  <dcterms:created xsi:type="dcterms:W3CDTF">2009-06-23T19:47:00Z</dcterms:created>
  <dcterms:modified xsi:type="dcterms:W3CDTF">2009-06-23T19:47:00Z</dcterms:modified>
</cp:coreProperties>
</file>